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B552" w14:textId="77777777" w:rsidR="002C0793" w:rsidRDefault="00000000">
      <w:pPr>
        <w:spacing w:before="57" w:line="0" w:lineRule="atLeast"/>
        <w:ind w:right="-22"/>
        <w:jc w:val="center"/>
      </w:pPr>
      <w:r>
        <w:rPr>
          <w:rFonts w:ascii="標楷體" w:eastAsia="標楷體" w:hAnsi="標楷體"/>
          <w:b/>
          <w:sz w:val="36"/>
          <w:u w:val="single"/>
          <w:lang w:eastAsia="zh-TW"/>
        </w:rPr>
        <w:t>重大鐵道事故通報表</w:t>
      </w:r>
    </w:p>
    <w:p w14:paraId="69A50A51" w14:textId="77777777" w:rsidR="002C0793" w:rsidRDefault="00000000">
      <w:pPr>
        <w:pStyle w:val="a3"/>
        <w:spacing w:before="64" w:line="0" w:lineRule="atLeast"/>
        <w:ind w:left="2" w:hanging="2"/>
        <w:jc w:val="center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Railway Occurrence Report Form</w:t>
      </w:r>
    </w:p>
    <w:p w14:paraId="7B89A541" w14:textId="77777777" w:rsidR="002C0793" w:rsidRDefault="00000000">
      <w:pPr>
        <w:tabs>
          <w:tab w:val="left" w:pos="3721"/>
        </w:tabs>
        <w:spacing w:before="1" w:line="0" w:lineRule="atLeast"/>
        <w:jc w:val="center"/>
      </w:pPr>
      <w:r>
        <w:rPr>
          <w:rFonts w:ascii="標楷體" w:eastAsia="標楷體" w:hAnsi="標楷體"/>
          <w:sz w:val="24"/>
          <w:lang w:eastAsia="zh-TW"/>
        </w:rPr>
        <w:t>編號：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rFonts w:ascii="標楷體" w:eastAsia="標楷體" w:hAnsi="標楷體"/>
          <w:sz w:val="24"/>
          <w:lang w:eastAsia="zh-TW"/>
        </w:rPr>
        <w:t>（運安會填寫）</w:t>
      </w:r>
    </w:p>
    <w:tbl>
      <w:tblPr>
        <w:tblW w:w="8770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866"/>
        <w:gridCol w:w="477"/>
        <w:gridCol w:w="1134"/>
        <w:gridCol w:w="843"/>
        <w:gridCol w:w="568"/>
        <w:gridCol w:w="6"/>
        <w:gridCol w:w="938"/>
        <w:gridCol w:w="569"/>
        <w:gridCol w:w="336"/>
        <w:gridCol w:w="41"/>
        <w:gridCol w:w="944"/>
        <w:gridCol w:w="970"/>
      </w:tblGrid>
      <w:tr w:rsidR="002C0793" w14:paraId="777FDFE0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55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BB07" w14:textId="77777777" w:rsidR="002C079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通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報</w:t>
            </w:r>
            <w:proofErr w:type="gramEnd"/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對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象</w:t>
            </w:r>
          </w:p>
          <w:p w14:paraId="0D34E4AC" w14:textId="77777777" w:rsidR="002C079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Unit to be notified</w:t>
            </w:r>
          </w:p>
        </w:tc>
        <w:tc>
          <w:tcPr>
            <w:tcW w:w="521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47E4" w14:textId="77777777" w:rsidR="002C0793" w:rsidRDefault="00000000">
            <w:pPr>
              <w:pStyle w:val="TableParagraph"/>
              <w:spacing w:before="78" w:line="0" w:lineRule="atLeast"/>
              <w:ind w:left="-12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國家運輸安全調查委員會</w:t>
            </w:r>
          </w:p>
          <w:p w14:paraId="3413D284" w14:textId="77777777" w:rsidR="002C0793" w:rsidRDefault="00000000">
            <w:pPr>
              <w:pStyle w:val="TableParagraph"/>
              <w:spacing w:before="78" w:line="0" w:lineRule="atLeast"/>
              <w:ind w:left="-12"/>
              <w:rPr>
                <w:rFonts w:eastAsia="新細明體"/>
                <w:sz w:val="20"/>
                <w:lang w:eastAsia="zh-TW"/>
              </w:rPr>
            </w:pPr>
            <w:r>
              <w:rPr>
                <w:rFonts w:eastAsia="新細明體"/>
                <w:sz w:val="20"/>
                <w:lang w:eastAsia="zh-TW"/>
              </w:rPr>
              <w:t>Taiwan Transportation Safety Board</w:t>
            </w:r>
          </w:p>
        </w:tc>
      </w:tr>
      <w:tr w:rsidR="002C0793" w14:paraId="38FB8DB2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90FA" w14:textId="77777777" w:rsidR="002C079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通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報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電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話</w:t>
            </w:r>
          </w:p>
          <w:p w14:paraId="0012C9B9" w14:textId="77777777" w:rsidR="002C079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Phone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7E45" w14:textId="77777777" w:rsidR="002C0793" w:rsidRDefault="00000000">
            <w:pPr>
              <w:pStyle w:val="TableParagraph"/>
              <w:spacing w:before="24" w:line="0" w:lineRule="atLeast"/>
              <w:ind w:left="1676" w:right="1666"/>
              <w:rPr>
                <w:sz w:val="20"/>
              </w:rPr>
            </w:pPr>
            <w:r>
              <w:rPr>
                <w:sz w:val="20"/>
              </w:rPr>
              <w:t>0800 – 004 – 066</w:t>
            </w:r>
          </w:p>
          <w:p w14:paraId="5EE60285" w14:textId="77777777" w:rsidR="002C0793" w:rsidRDefault="00000000">
            <w:pPr>
              <w:pStyle w:val="TableParagraph"/>
              <w:spacing w:before="10" w:line="0" w:lineRule="atLeast"/>
              <w:ind w:left="1676" w:right="1666"/>
            </w:pPr>
            <w:r>
              <w:rPr>
                <w:sz w:val="20"/>
              </w:rPr>
              <w:t>0935 – 628 – 217</w:t>
            </w:r>
          </w:p>
        </w:tc>
      </w:tr>
      <w:tr w:rsidR="002C0793" w14:paraId="6CC93854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B64A" w14:textId="77777777" w:rsidR="002C079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傳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真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號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碼</w:t>
            </w:r>
          </w:p>
          <w:p w14:paraId="7C98F970" w14:textId="77777777" w:rsidR="002C079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FAX No.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459C" w14:textId="77777777" w:rsidR="002C0793" w:rsidRDefault="00000000">
            <w:pPr>
              <w:pStyle w:val="TableParagraph"/>
              <w:spacing w:before="120" w:line="0" w:lineRule="atLeast"/>
              <w:ind w:left="1676" w:right="1667"/>
            </w:pPr>
            <w:r>
              <w:rPr>
                <w:rFonts w:eastAsia="標楷體"/>
                <w:sz w:val="20"/>
              </w:rPr>
              <w:t>（</w:t>
            </w:r>
            <w:r>
              <w:rPr>
                <w:sz w:val="20"/>
              </w:rPr>
              <w:t>02</w:t>
            </w:r>
            <w:r>
              <w:rPr>
                <w:rFonts w:eastAsia="標楷體"/>
                <w:sz w:val="20"/>
              </w:rPr>
              <w:t>）</w:t>
            </w:r>
            <w:r>
              <w:rPr>
                <w:rFonts w:eastAsia="標楷體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8912-7397</w:t>
            </w:r>
          </w:p>
        </w:tc>
      </w:tr>
      <w:tr w:rsidR="002C0793" w14:paraId="23A4FEEA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5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D35E" w14:textId="77777777" w:rsidR="002C0793" w:rsidRDefault="00000000">
            <w:pPr>
              <w:pStyle w:val="TableParagraph"/>
              <w:spacing w:before="78" w:line="0" w:lineRule="atLeast"/>
              <w:ind w:left="-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子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郵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件</w:t>
            </w:r>
          </w:p>
          <w:p w14:paraId="7BF3A9DE" w14:textId="77777777" w:rsidR="002C0793" w:rsidRDefault="00000000">
            <w:pPr>
              <w:pStyle w:val="TableParagraph"/>
              <w:spacing w:before="50" w:line="0" w:lineRule="atLeast"/>
              <w:ind w:left="-2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Email</w:t>
            </w:r>
          </w:p>
        </w:tc>
        <w:tc>
          <w:tcPr>
            <w:tcW w:w="521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9911" w14:textId="77777777" w:rsidR="002C0793" w:rsidRDefault="00000000">
            <w:pPr>
              <w:pStyle w:val="TableParagraph"/>
              <w:spacing w:before="154" w:line="0" w:lineRule="atLeast"/>
              <w:ind w:left="1553"/>
              <w:jc w:val="left"/>
            </w:pPr>
            <w:hyperlink r:id="rId7" w:history="1">
              <w:r>
                <w:rPr>
                  <w:rStyle w:val="a6"/>
                  <w:sz w:val="20"/>
                </w:rPr>
                <w:t>go_team</w:t>
              </w:r>
              <w:r>
                <w:rPr>
                  <w:rStyle w:val="a6"/>
                  <w:rFonts w:eastAsia="新細明體"/>
                  <w:sz w:val="20"/>
                  <w:lang w:eastAsia="zh-TW"/>
                </w:rPr>
                <w:t>-</w:t>
              </w:r>
              <w:r>
                <w:rPr>
                  <w:rStyle w:val="a6"/>
                  <w:sz w:val="20"/>
                </w:rPr>
                <w:t>rail@ttsb.gov.tw</w:t>
              </w:r>
            </w:hyperlink>
          </w:p>
        </w:tc>
      </w:tr>
      <w:tr w:rsidR="002C0793" w14:paraId="2C4D8D39" w14:textId="7777777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9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1367" w14:textId="77777777" w:rsidR="002C0793" w:rsidRDefault="00000000">
            <w:pPr>
              <w:pStyle w:val="TableParagraph"/>
              <w:spacing w:before="42"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營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運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機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構</w:t>
            </w:r>
            <w:r>
              <w:rPr>
                <w:rFonts w:eastAsia="標楷體"/>
                <w:color w:val="000000"/>
                <w:sz w:val="16"/>
                <w:lang w:eastAsia="zh-TW"/>
              </w:rPr>
              <w:br/>
              <w:t>Operator</w:t>
            </w:r>
          </w:p>
        </w:tc>
        <w:tc>
          <w:tcPr>
            <w:tcW w:w="682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1954" w14:textId="77777777" w:rsidR="002C0793" w:rsidRDefault="002C0793">
            <w:pPr>
              <w:spacing w:line="0" w:lineRule="atLeast"/>
              <w:rPr>
                <w:rFonts w:eastAsia="新細明體"/>
                <w:color w:val="000000"/>
                <w:lang w:eastAsia="zh-TW"/>
              </w:rPr>
            </w:pPr>
          </w:p>
        </w:tc>
      </w:tr>
      <w:tr w:rsidR="002C0793" w14:paraId="151E20BD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9827" w14:textId="77777777" w:rsidR="002C0793" w:rsidRDefault="00000000">
            <w:pPr>
              <w:pStyle w:val="TableParagraph"/>
              <w:spacing w:before="38" w:line="0" w:lineRule="atLeast"/>
              <w:ind w:left="109" w:right="119"/>
              <w:rPr>
                <w:rFonts w:eastAsia="標楷體"/>
                <w:color w:val="000000"/>
                <w:sz w:val="16"/>
                <w:lang w:eastAsia="zh-TW"/>
              </w:rPr>
            </w:pPr>
            <w:r>
              <w:rPr>
                <w:rFonts w:eastAsia="標楷體"/>
                <w:color w:val="000000"/>
                <w:sz w:val="16"/>
                <w:lang w:eastAsia="zh-TW"/>
              </w:rPr>
              <w:t>車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種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/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車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次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</w:p>
          <w:p w14:paraId="5AECDED7" w14:textId="77777777" w:rsidR="002C0793" w:rsidRDefault="00000000">
            <w:pPr>
              <w:pStyle w:val="TableParagraph"/>
              <w:spacing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Vehicle Type / Number</w:t>
            </w:r>
          </w:p>
        </w:tc>
        <w:tc>
          <w:tcPr>
            <w:tcW w:w="6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D3AB" w14:textId="77777777" w:rsidR="002C0793" w:rsidRDefault="002C0793">
            <w:pPr>
              <w:spacing w:line="0" w:lineRule="atLeast"/>
              <w:rPr>
                <w:rFonts w:eastAsia="新細明體"/>
                <w:color w:val="000000"/>
                <w:lang w:eastAsia="zh-TW"/>
              </w:rPr>
            </w:pPr>
          </w:p>
        </w:tc>
      </w:tr>
      <w:tr w:rsidR="002C0793" w14:paraId="6165C4D1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AF6D" w14:textId="77777777" w:rsidR="002C0793" w:rsidRDefault="00000000">
            <w:pPr>
              <w:pStyle w:val="TableParagraph"/>
              <w:spacing w:before="42" w:line="0" w:lineRule="atLeast"/>
              <w:ind w:left="109" w:right="119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出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發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地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點</w:t>
            </w:r>
          </w:p>
          <w:p w14:paraId="4388CE5A" w14:textId="77777777" w:rsidR="002C0793" w:rsidRDefault="00000000">
            <w:pPr>
              <w:pStyle w:val="TableParagraph"/>
              <w:spacing w:line="0" w:lineRule="atLeast"/>
              <w:ind w:left="108" w:right="119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Departure Point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1FCB" w14:textId="77777777" w:rsidR="002C0793" w:rsidRDefault="002C079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AB6E" w14:textId="77777777" w:rsidR="002C0793" w:rsidRDefault="00000000">
            <w:pPr>
              <w:pStyle w:val="TableParagraph"/>
              <w:spacing w:before="42" w:line="0" w:lineRule="atLeast"/>
              <w:ind w:left="579"/>
              <w:jc w:val="left"/>
            </w:pPr>
            <w:r>
              <w:rPr>
                <w:rFonts w:eastAsia="標楷體"/>
                <w:color w:val="000000"/>
                <w:sz w:val="16"/>
                <w:lang w:eastAsia="zh-TW"/>
              </w:rPr>
              <w:t>出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發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時</w:t>
            </w:r>
            <w:r>
              <w:rPr>
                <w:rFonts w:eastAsia="標楷體"/>
                <w:color w:val="000000"/>
                <w:sz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間</w:t>
            </w:r>
          </w:p>
          <w:p w14:paraId="0E765808" w14:textId="77777777" w:rsidR="002C0793" w:rsidRDefault="00000000">
            <w:pPr>
              <w:pStyle w:val="TableParagraph"/>
              <w:spacing w:line="0" w:lineRule="atLeast"/>
              <w:ind w:left="481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Departure Time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DFCE" w14:textId="77777777" w:rsidR="002C0793" w:rsidRDefault="002C0793">
            <w:pPr>
              <w:spacing w:line="0" w:lineRule="atLeast"/>
              <w:rPr>
                <w:color w:val="000000"/>
              </w:rPr>
            </w:pPr>
          </w:p>
        </w:tc>
      </w:tr>
      <w:tr w:rsidR="002C0793" w14:paraId="08401E60" w14:textId="7777777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5DD2" w14:textId="77777777" w:rsidR="002C0793" w:rsidRDefault="00000000">
            <w:pPr>
              <w:pStyle w:val="TableParagraph"/>
              <w:spacing w:before="39" w:line="0" w:lineRule="atLeast"/>
              <w:ind w:left="538"/>
              <w:jc w:val="left"/>
              <w:rPr>
                <w:rFonts w:eastAsia="標楷體"/>
                <w:color w:val="000000"/>
                <w:sz w:val="16"/>
              </w:rPr>
            </w:pPr>
            <w:proofErr w:type="gramStart"/>
            <w:r>
              <w:rPr>
                <w:rFonts w:eastAsia="標楷體"/>
                <w:color w:val="000000"/>
                <w:sz w:val="16"/>
              </w:rPr>
              <w:t>目</w:t>
            </w:r>
            <w:r>
              <w:rPr>
                <w:rFonts w:eastAsia="標楷體"/>
                <w:color w:val="000000"/>
                <w:sz w:val="16"/>
              </w:rPr>
              <w:t xml:space="preserve">  </w:t>
            </w:r>
            <w:r>
              <w:rPr>
                <w:rFonts w:eastAsia="標楷體"/>
                <w:color w:val="000000"/>
                <w:sz w:val="16"/>
              </w:rPr>
              <w:t>的</w:t>
            </w:r>
            <w:proofErr w:type="gramEnd"/>
            <w:r>
              <w:rPr>
                <w:rFonts w:eastAsia="標楷體"/>
                <w:color w:val="000000"/>
                <w:sz w:val="16"/>
              </w:rPr>
              <w:t xml:space="preserve">  </w:t>
            </w:r>
            <w:r>
              <w:rPr>
                <w:rFonts w:eastAsia="標楷體"/>
                <w:color w:val="000000"/>
                <w:sz w:val="16"/>
              </w:rPr>
              <w:t>地</w:t>
            </w:r>
          </w:p>
          <w:p w14:paraId="5EE7F73C" w14:textId="77777777" w:rsidR="002C0793" w:rsidRDefault="00000000">
            <w:pPr>
              <w:pStyle w:val="TableParagraph"/>
              <w:spacing w:line="0" w:lineRule="atLeast"/>
              <w:ind w:left="556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Destination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B09C" w14:textId="77777777" w:rsidR="002C0793" w:rsidRDefault="002C079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1528" w14:textId="77777777" w:rsidR="002C0793" w:rsidRDefault="00000000">
            <w:pPr>
              <w:pStyle w:val="TableParagraph"/>
              <w:spacing w:before="39" w:line="0" w:lineRule="atLeast"/>
              <w:ind w:right="1"/>
            </w:pPr>
            <w:r>
              <w:rPr>
                <w:rFonts w:eastAsia="標楷體"/>
                <w:color w:val="000000"/>
                <w:sz w:val="16"/>
              </w:rPr>
              <w:t>實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</w:rPr>
              <w:t>際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到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達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地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lang w:eastAsia="zh-TW"/>
              </w:rPr>
              <w:t>點</w:t>
            </w:r>
          </w:p>
          <w:p w14:paraId="42507A1F" w14:textId="77777777" w:rsidR="002C0793" w:rsidRDefault="00000000">
            <w:pPr>
              <w:pStyle w:val="TableParagraph"/>
              <w:spacing w:line="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Actual Arrival Point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C1E4" w14:textId="77777777" w:rsidR="002C0793" w:rsidRDefault="002C0793">
            <w:pPr>
              <w:spacing w:line="0" w:lineRule="atLeast"/>
              <w:rPr>
                <w:color w:val="000000"/>
              </w:rPr>
            </w:pPr>
          </w:p>
        </w:tc>
      </w:tr>
      <w:tr w:rsidR="002C0793" w14:paraId="53849225" w14:textId="77777777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F47C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事件發生日期</w:t>
            </w:r>
          </w:p>
          <w:p w14:paraId="2A8507F3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Date of Occurrence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B305" w14:textId="77777777" w:rsidR="002C0793" w:rsidRDefault="00000000">
            <w:pPr>
              <w:pStyle w:val="a9"/>
              <w:spacing w:before="0" w:after="0" w:line="240" w:lineRule="exact"/>
              <w:ind w:firstLine="160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年</w:t>
            </w:r>
          </w:p>
          <w:p w14:paraId="19769412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Year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346D" w14:textId="77777777" w:rsidR="002C0793" w:rsidRDefault="00000000">
            <w:pPr>
              <w:pStyle w:val="a9"/>
              <w:spacing w:before="0" w:after="0" w:line="240" w:lineRule="exact"/>
              <w:ind w:firstLine="160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月</w:t>
            </w:r>
          </w:p>
          <w:p w14:paraId="2FB73B26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Month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FCE5" w14:textId="77777777" w:rsidR="002C0793" w:rsidRDefault="00000000">
            <w:pPr>
              <w:pStyle w:val="a9"/>
              <w:spacing w:before="0" w:after="0" w:line="240" w:lineRule="exact"/>
              <w:ind w:firstLine="17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日</w:t>
            </w:r>
          </w:p>
          <w:p w14:paraId="744699BB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Day</w:t>
            </w:r>
          </w:p>
        </w:tc>
      </w:tr>
      <w:tr w:rsidR="002C0793" w14:paraId="279DBD4C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6EFC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事件發生時間</w:t>
            </w:r>
          </w:p>
          <w:p w14:paraId="0C996F59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Time of Occurrence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6CD7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上午</w:t>
            </w:r>
            <w:r>
              <w:rPr>
                <w:rFonts w:cs="Arial"/>
                <w:sz w:val="16"/>
              </w:rPr>
              <w:t xml:space="preserve"> / </w:t>
            </w:r>
            <w:r>
              <w:rPr>
                <w:rFonts w:cs="Arial"/>
                <w:sz w:val="16"/>
              </w:rPr>
              <w:t>下午</w:t>
            </w:r>
          </w:p>
          <w:p w14:paraId="4FC96732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AM / PM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C300" w14:textId="77777777" w:rsidR="002C0793" w:rsidRDefault="00000000">
            <w:pPr>
              <w:pStyle w:val="a9"/>
              <w:spacing w:before="0" w:after="0" w:line="240" w:lineRule="exact"/>
              <w:ind w:firstLine="160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時</w:t>
            </w:r>
          </w:p>
          <w:p w14:paraId="25ADCF09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Hour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65D0" w14:textId="77777777" w:rsidR="002C0793" w:rsidRDefault="00000000">
            <w:pPr>
              <w:pStyle w:val="a9"/>
              <w:spacing w:before="0" w:after="0" w:line="240" w:lineRule="exact"/>
              <w:ind w:firstLine="17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分</w:t>
            </w:r>
          </w:p>
          <w:p w14:paraId="630A925C" w14:textId="77777777" w:rsidR="002C0793" w:rsidRDefault="00000000">
            <w:pPr>
              <w:pStyle w:val="a9"/>
              <w:spacing w:before="0" w:after="0" w:line="240" w:lineRule="exact"/>
              <w:ind w:firstLin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Minute</w:t>
            </w:r>
          </w:p>
        </w:tc>
      </w:tr>
      <w:tr w:rsidR="002C0793" w14:paraId="7229E4B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D955" w14:textId="77777777" w:rsidR="002C0793" w:rsidRDefault="00000000">
            <w:pPr>
              <w:pStyle w:val="TableParagraph"/>
              <w:spacing w:before="44" w:line="0" w:lineRule="atLeast"/>
              <w:ind w:left="109" w:right="119"/>
              <w:rPr>
                <w:rFonts w:eastAsia="標楷體"/>
                <w:color w:val="000000"/>
                <w:sz w:val="16"/>
              </w:rPr>
            </w:pPr>
            <w:proofErr w:type="spellStart"/>
            <w:r>
              <w:rPr>
                <w:rFonts w:eastAsia="標楷體"/>
                <w:color w:val="000000"/>
                <w:sz w:val="16"/>
              </w:rPr>
              <w:t>事件發生地點</w:t>
            </w:r>
            <w:proofErr w:type="spellEnd"/>
          </w:p>
          <w:p w14:paraId="1C659215" w14:textId="77777777" w:rsidR="002C0793" w:rsidRDefault="00000000">
            <w:pPr>
              <w:pStyle w:val="TableParagraph"/>
              <w:spacing w:line="0" w:lineRule="atLeast"/>
              <w:ind w:left="110" w:right="119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Location of Occurrence</w:t>
            </w:r>
          </w:p>
        </w:tc>
        <w:tc>
          <w:tcPr>
            <w:tcW w:w="6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014C" w14:textId="77777777" w:rsidR="002C0793" w:rsidRDefault="002C0793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  <w:p w14:paraId="0518C05E" w14:textId="77777777" w:rsidR="002C0793" w:rsidRDefault="002C0793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  <w:p w14:paraId="21987E16" w14:textId="77777777" w:rsidR="002C0793" w:rsidRDefault="002C0793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</w:tr>
      <w:tr w:rsidR="002C0793" w14:paraId="747D5B5E" w14:textId="77777777">
        <w:tblPrEx>
          <w:tblCellMar>
            <w:top w:w="0" w:type="dxa"/>
            <w:bottom w:w="0" w:type="dxa"/>
          </w:tblCellMar>
        </w:tblPrEx>
        <w:trPr>
          <w:trHeight w:hRule="exact" w:val="4276"/>
        </w:trPr>
        <w:tc>
          <w:tcPr>
            <w:tcW w:w="8770" w:type="dxa"/>
            <w:gridSpan w:val="1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0856" w14:textId="77777777" w:rsidR="002C0793" w:rsidRDefault="00000000">
            <w:pPr>
              <w:pStyle w:val="a3"/>
              <w:spacing w:line="0" w:lineRule="atLeast"/>
              <w:ind w:left="153" w:right="-14"/>
              <w:rPr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事</w:t>
            </w:r>
            <w:r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/>
                <w:sz w:val="20"/>
                <w:lang w:eastAsia="zh-TW"/>
              </w:rPr>
              <w:t>件</w:t>
            </w:r>
            <w:r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/>
                <w:sz w:val="20"/>
                <w:lang w:eastAsia="zh-TW"/>
              </w:rPr>
              <w:t>簡</w:t>
            </w:r>
            <w:r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/>
                <w:sz w:val="20"/>
                <w:lang w:eastAsia="zh-TW"/>
              </w:rPr>
              <w:t>述：</w:t>
            </w:r>
            <w:proofErr w:type="gramStart"/>
            <w:r>
              <w:rPr>
                <w:rFonts w:eastAsia="標楷體"/>
                <w:b w:val="0"/>
                <w:bCs w:val="0"/>
                <w:sz w:val="20"/>
                <w:szCs w:val="22"/>
                <w:lang w:eastAsia="zh-TW"/>
              </w:rPr>
              <w:t>（</w:t>
            </w:r>
            <w:proofErr w:type="gramEnd"/>
            <w:r>
              <w:rPr>
                <w:rFonts w:eastAsia="標楷體"/>
                <w:b w:val="0"/>
                <w:bCs w:val="0"/>
                <w:sz w:val="20"/>
                <w:szCs w:val="22"/>
                <w:lang w:eastAsia="zh-TW"/>
              </w:rPr>
              <w:t>現場狀況、傷亡</w:t>
            </w:r>
            <w:r>
              <w:rPr>
                <w:rFonts w:eastAsia="標楷體"/>
                <w:b w:val="0"/>
                <w:bCs w:val="0"/>
                <w:sz w:val="20"/>
                <w:szCs w:val="22"/>
                <w:lang w:eastAsia="zh-TW"/>
              </w:rPr>
              <w:t>/</w:t>
            </w:r>
            <w:r>
              <w:rPr>
                <w:rFonts w:eastAsia="標楷體"/>
                <w:b w:val="0"/>
                <w:bCs w:val="0"/>
                <w:sz w:val="20"/>
                <w:szCs w:val="22"/>
                <w:lang w:eastAsia="zh-TW"/>
              </w:rPr>
              <w:t>損失情形、災害類別等；如不敷使用，請另用紙張填寫</w:t>
            </w:r>
            <w:proofErr w:type="gramStart"/>
            <w:r>
              <w:rPr>
                <w:rFonts w:eastAsia="標楷體"/>
                <w:b w:val="0"/>
                <w:bCs w:val="0"/>
                <w:sz w:val="20"/>
                <w:szCs w:val="22"/>
                <w:lang w:eastAsia="zh-TW"/>
              </w:rPr>
              <w:t>）</w:t>
            </w:r>
            <w:proofErr w:type="gramEnd"/>
          </w:p>
          <w:p w14:paraId="1CA4AC94" w14:textId="77777777" w:rsidR="002C0793" w:rsidRDefault="00000000">
            <w:pPr>
              <w:pStyle w:val="TableParagraph"/>
              <w:spacing w:before="12" w:line="0" w:lineRule="atLeast"/>
              <w:ind w:left="13" w:firstLine="200"/>
              <w:jc w:val="left"/>
              <w:rPr>
                <w:sz w:val="20"/>
              </w:rPr>
            </w:pPr>
            <w:r>
              <w:rPr>
                <w:sz w:val="20"/>
              </w:rPr>
              <w:t>Summary of Occurrence:</w:t>
            </w:r>
          </w:p>
        </w:tc>
      </w:tr>
      <w:tr w:rsidR="002C0793" w14:paraId="5F1FDAD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086F" w14:textId="77777777" w:rsidR="002C0793" w:rsidRDefault="00000000">
            <w:pPr>
              <w:pStyle w:val="TableParagraph"/>
              <w:spacing w:before="15" w:line="0" w:lineRule="atLeast"/>
              <w:ind w:left="238"/>
              <w:jc w:val="left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通</w:t>
            </w: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報</w:t>
            </w: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人</w:t>
            </w:r>
          </w:p>
          <w:p w14:paraId="5C7B315C" w14:textId="77777777" w:rsidR="002C0793" w:rsidRDefault="00000000">
            <w:pPr>
              <w:pStyle w:val="TableParagraph"/>
              <w:spacing w:line="0" w:lineRule="atLeast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Notified by</w:t>
            </w:r>
          </w:p>
        </w:tc>
        <w:tc>
          <w:tcPr>
            <w:tcW w:w="134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889C" w14:textId="77777777" w:rsidR="002C0793" w:rsidRDefault="002C0793">
            <w:pPr>
              <w:spacing w:line="0" w:lineRule="atLeast"/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C1FC" w14:textId="77777777" w:rsidR="002C0793" w:rsidRDefault="00000000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sz w:val="16"/>
              </w:rPr>
            </w:pPr>
            <w:proofErr w:type="spellStart"/>
            <w:r>
              <w:rPr>
                <w:rFonts w:eastAsia="標楷體"/>
                <w:sz w:val="16"/>
              </w:rPr>
              <w:t>通報單位</w:t>
            </w:r>
            <w:proofErr w:type="spellEnd"/>
          </w:p>
          <w:p w14:paraId="55589705" w14:textId="77777777" w:rsidR="002C0793" w:rsidRDefault="00000000">
            <w:pPr>
              <w:pStyle w:val="TableParagraph"/>
              <w:spacing w:line="0" w:lineRule="atLeast"/>
              <w:ind w:left="221" w:right="223"/>
              <w:rPr>
                <w:sz w:val="16"/>
              </w:rPr>
            </w:pPr>
            <w:r>
              <w:rPr>
                <w:sz w:val="16"/>
              </w:rPr>
              <w:t>Unit</w:t>
            </w:r>
          </w:p>
        </w:tc>
        <w:tc>
          <w:tcPr>
            <w:tcW w:w="141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76AE" w14:textId="77777777" w:rsidR="002C0793" w:rsidRDefault="002C0793">
            <w:pPr>
              <w:spacing w:line="0" w:lineRule="atLeast"/>
            </w:pP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BF37" w14:textId="77777777" w:rsidR="002C0793" w:rsidRDefault="00000000">
            <w:pPr>
              <w:pStyle w:val="TableParagraph"/>
              <w:spacing w:before="41" w:line="0" w:lineRule="atLeast"/>
              <w:ind w:left="221" w:right="223"/>
              <w:rPr>
                <w:rFonts w:eastAsia="標楷體"/>
                <w:sz w:val="16"/>
              </w:rPr>
            </w:pPr>
            <w:proofErr w:type="spellStart"/>
            <w:r>
              <w:rPr>
                <w:rFonts w:eastAsia="標楷體"/>
                <w:sz w:val="16"/>
              </w:rPr>
              <w:t>聯絡電話及電郵</w:t>
            </w:r>
            <w:proofErr w:type="spellEnd"/>
          </w:p>
          <w:p w14:paraId="016B57D5" w14:textId="77777777" w:rsidR="002C0793" w:rsidRDefault="00000000">
            <w:pPr>
              <w:pStyle w:val="TableParagraph"/>
              <w:spacing w:line="0" w:lineRule="atLeast"/>
              <w:ind w:left="221" w:right="223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Phone No.&amp; Email</w:t>
            </w:r>
          </w:p>
        </w:tc>
        <w:tc>
          <w:tcPr>
            <w:tcW w:w="195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385C" w14:textId="77777777" w:rsidR="002C0793" w:rsidRDefault="002C0793">
            <w:pPr>
              <w:spacing w:line="0" w:lineRule="atLeast"/>
              <w:ind w:left="221" w:right="223"/>
              <w:jc w:val="center"/>
              <w:rPr>
                <w:rFonts w:eastAsia="標楷體"/>
                <w:sz w:val="16"/>
              </w:rPr>
            </w:pPr>
          </w:p>
        </w:tc>
      </w:tr>
      <w:tr w:rsidR="002C0793" w14:paraId="7578C243" w14:textId="7777777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770" w:type="dxa"/>
            <w:gridSpan w:val="1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6E82" w14:textId="77777777" w:rsidR="002C0793" w:rsidRDefault="00000000">
            <w:pPr>
              <w:pStyle w:val="TableParagraph"/>
              <w:spacing w:before="15" w:line="0" w:lineRule="atLeast"/>
              <w:ind w:left="3591" w:right="3592"/>
              <w:rPr>
                <w:rFonts w:eastAsia="標楷體"/>
                <w:b/>
                <w:sz w:val="16"/>
              </w:rPr>
            </w:pPr>
            <w:proofErr w:type="spellStart"/>
            <w:r>
              <w:rPr>
                <w:rFonts w:eastAsia="標楷體"/>
                <w:b/>
                <w:sz w:val="16"/>
              </w:rPr>
              <w:t>以下請勿填寫</w:t>
            </w:r>
            <w:proofErr w:type="spellEnd"/>
          </w:p>
          <w:p w14:paraId="650E6D02" w14:textId="77777777" w:rsidR="002C0793" w:rsidRDefault="00000000">
            <w:pPr>
              <w:pStyle w:val="TableParagraph"/>
              <w:spacing w:line="0" w:lineRule="atLeast"/>
              <w:ind w:left="3592" w:right="3592"/>
              <w:rPr>
                <w:b/>
                <w:sz w:val="16"/>
              </w:rPr>
            </w:pPr>
            <w:r>
              <w:rPr>
                <w:b/>
                <w:sz w:val="16"/>
              </w:rPr>
              <w:t>For official use only</w:t>
            </w:r>
          </w:p>
        </w:tc>
      </w:tr>
      <w:tr w:rsidR="002C0793" w14:paraId="447479E1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1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6AB1" w14:textId="77777777" w:rsidR="002C0793" w:rsidRDefault="00000000">
            <w:pPr>
              <w:pStyle w:val="TableParagraph"/>
              <w:spacing w:before="14" w:line="0" w:lineRule="atLeast"/>
              <w:ind w:left="80" w:right="90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登</w:t>
            </w: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記</w:t>
            </w: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人</w:t>
            </w:r>
          </w:p>
          <w:p w14:paraId="7B26E6EF" w14:textId="77777777" w:rsidR="002C0793" w:rsidRDefault="00000000">
            <w:pPr>
              <w:pStyle w:val="TableParagraph"/>
              <w:spacing w:line="0" w:lineRule="atLeast"/>
              <w:ind w:left="82" w:right="90"/>
              <w:rPr>
                <w:sz w:val="16"/>
              </w:rPr>
            </w:pPr>
            <w:r>
              <w:rPr>
                <w:sz w:val="16"/>
              </w:rPr>
              <w:t>Duty Officer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487A" w14:textId="77777777" w:rsidR="002C0793" w:rsidRDefault="002C0793">
            <w:pPr>
              <w:spacing w:line="0" w:lineRule="atLeas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284B" w14:textId="77777777" w:rsidR="002C0793" w:rsidRDefault="00000000">
            <w:pPr>
              <w:pStyle w:val="TableParagraph"/>
              <w:spacing w:before="14" w:line="0" w:lineRule="atLeast"/>
              <w:ind w:left="64" w:right="65"/>
              <w:rPr>
                <w:rFonts w:eastAsia="標楷體"/>
                <w:sz w:val="16"/>
              </w:rPr>
            </w:pPr>
            <w:proofErr w:type="spellStart"/>
            <w:r>
              <w:rPr>
                <w:rFonts w:eastAsia="標楷體"/>
                <w:sz w:val="16"/>
              </w:rPr>
              <w:t>通報登記時間</w:t>
            </w:r>
            <w:proofErr w:type="spellEnd"/>
          </w:p>
          <w:p w14:paraId="05619307" w14:textId="77777777" w:rsidR="002C0793" w:rsidRDefault="00000000">
            <w:pPr>
              <w:pStyle w:val="TableParagraph"/>
              <w:spacing w:line="0" w:lineRule="atLeast"/>
              <w:ind w:left="64" w:right="65"/>
              <w:rPr>
                <w:sz w:val="16"/>
              </w:rPr>
            </w:pPr>
            <w:r>
              <w:rPr>
                <w:sz w:val="16"/>
              </w:rPr>
              <w:t>Notification Recorded at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157D" w14:textId="77777777" w:rsidR="002C0793" w:rsidRDefault="00000000">
            <w:pPr>
              <w:pStyle w:val="TableParagraph"/>
              <w:spacing w:before="14" w:line="0" w:lineRule="atLeast"/>
              <w:ind w:right="20"/>
              <w:jc w:val="right"/>
            </w:pPr>
            <w:r>
              <w:rPr>
                <w:rFonts w:eastAsia="標楷體"/>
                <w:w w:val="99"/>
                <w:sz w:val="16"/>
              </w:rPr>
              <w:t>月</w:t>
            </w:r>
          </w:p>
          <w:p w14:paraId="670F1AC0" w14:textId="77777777" w:rsidR="002C0793" w:rsidRDefault="00000000">
            <w:pPr>
              <w:pStyle w:val="TableParagraph"/>
              <w:spacing w:line="0" w:lineRule="atLeast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1662" w14:textId="77777777" w:rsidR="002C0793" w:rsidRDefault="00000000">
            <w:pPr>
              <w:pStyle w:val="TableParagraph"/>
              <w:spacing w:before="14" w:line="0" w:lineRule="atLeast"/>
              <w:ind w:right="22"/>
              <w:jc w:val="right"/>
            </w:pPr>
            <w:r>
              <w:rPr>
                <w:rFonts w:eastAsia="標楷體"/>
                <w:w w:val="99"/>
                <w:sz w:val="16"/>
              </w:rPr>
              <w:t>日</w:t>
            </w:r>
          </w:p>
          <w:p w14:paraId="1EA19741" w14:textId="77777777" w:rsidR="002C0793" w:rsidRDefault="00000000">
            <w:pPr>
              <w:pStyle w:val="TableParagraph"/>
              <w:spacing w:line="0" w:lineRule="atLeast"/>
              <w:ind w:left="305" w:right="306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5070" w14:textId="77777777" w:rsidR="002C0793" w:rsidRDefault="00000000">
            <w:pPr>
              <w:pStyle w:val="TableParagraph"/>
              <w:spacing w:before="14" w:line="0" w:lineRule="atLeast"/>
              <w:ind w:right="20"/>
              <w:jc w:val="right"/>
            </w:pPr>
            <w:r>
              <w:rPr>
                <w:rFonts w:eastAsia="標楷體"/>
                <w:w w:val="99"/>
                <w:sz w:val="16"/>
              </w:rPr>
              <w:t>時</w:t>
            </w:r>
          </w:p>
          <w:p w14:paraId="49FE9887" w14:textId="77777777" w:rsidR="002C0793" w:rsidRDefault="00000000">
            <w:pPr>
              <w:pStyle w:val="TableParagraph"/>
              <w:spacing w:line="0" w:lineRule="atLeast"/>
              <w:ind w:left="293"/>
              <w:jc w:val="left"/>
              <w:rPr>
                <w:sz w:val="16"/>
              </w:rPr>
            </w:pPr>
            <w:r>
              <w:rPr>
                <w:sz w:val="16"/>
              </w:rPr>
              <w:t>Hour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4397" w14:textId="77777777" w:rsidR="002C0793" w:rsidRDefault="00000000">
            <w:pPr>
              <w:pStyle w:val="TableParagraph"/>
              <w:spacing w:before="14" w:line="0" w:lineRule="atLeast"/>
              <w:ind w:right="12"/>
              <w:jc w:val="right"/>
            </w:pPr>
            <w:r>
              <w:rPr>
                <w:rFonts w:eastAsia="標楷體"/>
                <w:w w:val="99"/>
                <w:sz w:val="16"/>
              </w:rPr>
              <w:t>分</w:t>
            </w:r>
          </w:p>
          <w:p w14:paraId="54E3DBCF" w14:textId="77777777" w:rsidR="002C0793" w:rsidRDefault="00000000">
            <w:pPr>
              <w:pStyle w:val="TableParagraph"/>
              <w:spacing w:line="0" w:lineRule="atLeas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Minute</w:t>
            </w:r>
          </w:p>
        </w:tc>
      </w:tr>
    </w:tbl>
    <w:p w14:paraId="437472DF" w14:textId="77777777" w:rsidR="00000000" w:rsidRDefault="00000000">
      <w:pPr>
        <w:sectPr w:rsidR="00000000">
          <w:pgSz w:w="11906" w:h="16838"/>
          <w:pgMar w:top="1440" w:right="1800" w:bottom="1134" w:left="1800" w:header="720" w:footer="720" w:gutter="0"/>
          <w:cols w:space="720"/>
          <w:docGrid w:type="lines" w:linePitch="365"/>
        </w:sectPr>
      </w:pPr>
    </w:p>
    <w:p w14:paraId="6567AF73" w14:textId="77777777" w:rsidR="002C0793" w:rsidRDefault="00000000">
      <w:pPr>
        <w:pStyle w:val="a3"/>
        <w:numPr>
          <w:ilvl w:val="0"/>
          <w:numId w:val="1"/>
        </w:numPr>
        <w:spacing w:line="0" w:lineRule="atLeast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lastRenderedPageBreak/>
        <w:t>重大鐵道事故：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指鐵路或大眾捷運系統列車或車輛，發生下列情形之</w:t>
      </w:r>
      <w:proofErr w:type="gramStart"/>
      <w:r>
        <w:rPr>
          <w:rFonts w:ascii="標楷體" w:eastAsia="標楷體" w:hAnsi="標楷體"/>
          <w:b w:val="0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b w:val="0"/>
          <w:sz w:val="24"/>
          <w:szCs w:val="24"/>
          <w:lang w:eastAsia="zh-TW"/>
        </w:rPr>
        <w:t>者：</w:t>
      </w:r>
    </w:p>
    <w:p w14:paraId="55C2B1D5" w14:textId="77777777" w:rsidR="002C0793" w:rsidRDefault="00000000">
      <w:pPr>
        <w:pStyle w:val="a3"/>
        <w:numPr>
          <w:ilvl w:val="0"/>
          <w:numId w:val="2"/>
        </w:numPr>
        <w:snapToGrid w:val="0"/>
        <w:spacing w:before="0" w:line="360" w:lineRule="atLeast"/>
        <w:ind w:hanging="609"/>
        <w:rPr>
          <w:rFonts w:ascii="標楷體" w:eastAsia="標楷體" w:hAnsi="標楷體"/>
          <w:b w:val="0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color w:val="000000"/>
          <w:sz w:val="24"/>
          <w:szCs w:val="24"/>
          <w:lang w:eastAsia="zh-TW"/>
        </w:rPr>
        <w:t>營運中：</w:t>
      </w:r>
    </w:p>
    <w:p w14:paraId="292D172A" w14:textId="77777777" w:rsidR="002C0793" w:rsidRDefault="00000000">
      <w:pPr>
        <w:pStyle w:val="a3"/>
        <w:numPr>
          <w:ilvl w:val="0"/>
          <w:numId w:val="3"/>
        </w:numPr>
        <w:snapToGrid w:val="0"/>
        <w:spacing w:before="0" w:line="360" w:lineRule="atLeast"/>
        <w:ind w:left="938" w:hanging="364"/>
        <w:rPr>
          <w:rFonts w:ascii="標楷體" w:eastAsia="標楷體" w:hAnsi="標楷體"/>
          <w:b w:val="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正線衝撞事故。</w:t>
      </w:r>
    </w:p>
    <w:p w14:paraId="41DE777B" w14:textId="77777777" w:rsidR="002C0793" w:rsidRDefault="00000000">
      <w:pPr>
        <w:pStyle w:val="a3"/>
        <w:numPr>
          <w:ilvl w:val="0"/>
          <w:numId w:val="3"/>
        </w:numPr>
        <w:snapToGrid w:val="0"/>
        <w:spacing w:before="0" w:line="360" w:lineRule="atLeast"/>
        <w:ind w:left="938" w:hanging="364"/>
        <w:rPr>
          <w:rFonts w:ascii="標楷體" w:eastAsia="標楷體" w:hAnsi="標楷體"/>
          <w:b w:val="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正線出軌事故。</w:t>
      </w:r>
    </w:p>
    <w:p w14:paraId="0E9A7FA1" w14:textId="77777777" w:rsidR="002C0793" w:rsidRDefault="00000000">
      <w:pPr>
        <w:pStyle w:val="a3"/>
        <w:numPr>
          <w:ilvl w:val="0"/>
          <w:numId w:val="3"/>
        </w:numPr>
        <w:snapToGrid w:val="0"/>
        <w:spacing w:before="0" w:line="360" w:lineRule="atLeast"/>
        <w:ind w:left="938" w:hanging="364"/>
        <w:rPr>
          <w:rFonts w:ascii="標楷體" w:eastAsia="標楷體" w:hAnsi="標楷體"/>
          <w:b w:val="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正線火災事故。</w:t>
      </w:r>
    </w:p>
    <w:p w14:paraId="581F0413" w14:textId="77777777" w:rsidR="002C0793" w:rsidRDefault="00000000">
      <w:pPr>
        <w:pStyle w:val="a3"/>
        <w:numPr>
          <w:ilvl w:val="0"/>
          <w:numId w:val="3"/>
        </w:numPr>
        <w:snapToGrid w:val="0"/>
        <w:spacing w:before="0" w:line="360" w:lineRule="atLeast"/>
        <w:ind w:left="938" w:hanging="364"/>
        <w:rPr>
          <w:rFonts w:ascii="標楷體" w:eastAsia="標楷體" w:hAnsi="標楷體"/>
          <w:b w:val="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平交道事故或列車與道路交通事故，造成列車</w:t>
      </w:r>
      <w:proofErr w:type="gramStart"/>
      <w:r>
        <w:rPr>
          <w:rFonts w:ascii="標楷體" w:eastAsia="標楷體" w:hAnsi="標楷體"/>
          <w:b w:val="0"/>
          <w:sz w:val="24"/>
          <w:szCs w:val="24"/>
          <w:lang w:eastAsia="zh-TW"/>
        </w:rPr>
        <w:t>車</w:t>
      </w:r>
      <w:proofErr w:type="gramEnd"/>
      <w:r>
        <w:rPr>
          <w:rFonts w:ascii="標楷體" w:eastAsia="標楷體" w:hAnsi="標楷體"/>
          <w:b w:val="0"/>
          <w:sz w:val="24"/>
          <w:szCs w:val="24"/>
          <w:lang w:eastAsia="zh-TW"/>
        </w:rPr>
        <w:t>載人員死亡，或人員死亡及傷害人數五人以上。</w:t>
      </w:r>
    </w:p>
    <w:p w14:paraId="38EC3CC5" w14:textId="77777777" w:rsidR="002C0793" w:rsidRDefault="00000000">
      <w:pPr>
        <w:pStyle w:val="a3"/>
        <w:numPr>
          <w:ilvl w:val="0"/>
          <w:numId w:val="3"/>
        </w:numPr>
        <w:snapToGrid w:val="0"/>
        <w:spacing w:before="0" w:line="360" w:lineRule="atLeast"/>
        <w:ind w:left="938" w:hanging="364"/>
        <w:rPr>
          <w:rFonts w:ascii="標楷體" w:eastAsia="標楷體" w:hAnsi="標楷體"/>
          <w:b w:val="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違反閉塞運轉、違反號</w:t>
      </w:r>
      <w:proofErr w:type="gramStart"/>
      <w:r>
        <w:rPr>
          <w:rFonts w:ascii="標楷體" w:eastAsia="標楷體" w:hAnsi="標楷體"/>
          <w:b w:val="0"/>
          <w:sz w:val="24"/>
          <w:szCs w:val="24"/>
          <w:lang w:eastAsia="zh-TW"/>
        </w:rPr>
        <w:t>誌</w:t>
      </w:r>
      <w:proofErr w:type="gramEnd"/>
      <w:r>
        <w:rPr>
          <w:rFonts w:ascii="標楷體" w:eastAsia="標楷體" w:hAnsi="標楷體"/>
          <w:b w:val="0"/>
          <w:sz w:val="24"/>
          <w:szCs w:val="24"/>
          <w:lang w:eastAsia="zh-TW"/>
        </w:rPr>
        <w:t>運轉、冒進號</w:t>
      </w:r>
      <w:proofErr w:type="gramStart"/>
      <w:r>
        <w:rPr>
          <w:rFonts w:ascii="標楷體" w:eastAsia="標楷體" w:hAnsi="標楷體"/>
          <w:b w:val="0"/>
          <w:sz w:val="24"/>
          <w:szCs w:val="24"/>
          <w:lang w:eastAsia="zh-TW"/>
        </w:rPr>
        <w:t>誌</w:t>
      </w:r>
      <w:proofErr w:type="gramEnd"/>
      <w:r>
        <w:rPr>
          <w:rFonts w:ascii="標楷體" w:eastAsia="標楷體" w:hAnsi="標楷體"/>
          <w:b w:val="0"/>
          <w:sz w:val="24"/>
          <w:szCs w:val="24"/>
          <w:lang w:eastAsia="zh-TW"/>
        </w:rPr>
        <w:t>、設備損害事故、車輛故障或外物入侵，有造成列車衝撞、出軌或火災之虞，且經運安會認定有調查之必要。</w:t>
      </w:r>
    </w:p>
    <w:p w14:paraId="59E432AC" w14:textId="77777777" w:rsidR="002C0793" w:rsidRDefault="00000000">
      <w:pPr>
        <w:pStyle w:val="a3"/>
        <w:numPr>
          <w:ilvl w:val="0"/>
          <w:numId w:val="2"/>
        </w:numPr>
        <w:snapToGrid w:val="0"/>
        <w:spacing w:before="0" w:line="360" w:lineRule="atLeast"/>
        <w:rPr>
          <w:rFonts w:ascii="標楷體" w:eastAsia="標楷體" w:hAnsi="標楷體"/>
          <w:b w:val="0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b w:val="0"/>
          <w:color w:val="000000"/>
          <w:sz w:val="24"/>
          <w:szCs w:val="24"/>
          <w:lang w:eastAsia="zh-TW"/>
        </w:rPr>
        <w:t>其他造成人民生命、身體、財產重大影響，且經運安會認定有調查之必要。</w:t>
      </w:r>
    </w:p>
    <w:p w14:paraId="2278D9E9" w14:textId="77777777" w:rsidR="002C0793" w:rsidRDefault="00000000">
      <w:pPr>
        <w:pStyle w:val="a3"/>
        <w:snapToGrid w:val="0"/>
        <w:spacing w:line="360" w:lineRule="atLeast"/>
        <w:ind w:left="209" w:firstLine="449"/>
        <w:jc w:val="both"/>
        <w:rPr>
          <w:lang w:eastAsia="zh-TW"/>
        </w:rPr>
      </w:pPr>
      <w:r>
        <w:rPr>
          <w:rFonts w:ascii="標楷體" w:eastAsia="標楷體" w:hAnsi="標楷體"/>
          <w:b w:val="0"/>
          <w:color w:val="000000"/>
          <w:sz w:val="24"/>
          <w:szCs w:val="24"/>
          <w:lang w:eastAsia="zh-TW"/>
        </w:rPr>
        <w:t>前項第一款第四目所稱列車與道路交通事故，指列車或車輛與道路車輛或行人發生衝撞或碰撞事故。</w:t>
      </w:r>
    </w:p>
    <w:p w14:paraId="114C88ED" w14:textId="77777777" w:rsidR="002C0793" w:rsidRDefault="00000000">
      <w:pPr>
        <w:pStyle w:val="a3"/>
        <w:numPr>
          <w:ilvl w:val="0"/>
          <w:numId w:val="1"/>
        </w:numPr>
        <w:snapToGrid w:val="0"/>
        <w:spacing w:before="180" w:after="108" w:line="360" w:lineRule="atLeast"/>
        <w:ind w:left="612" w:hanging="612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重大鐵路事故調查作業處理規則</w:t>
      </w:r>
    </w:p>
    <w:p w14:paraId="402DB84D" w14:textId="77777777" w:rsidR="002C0793" w:rsidRDefault="00000000">
      <w:pPr>
        <w:pStyle w:val="a3"/>
        <w:snapToGrid w:val="0"/>
        <w:spacing w:before="0" w:line="360" w:lineRule="atLeast"/>
        <w:ind w:left="708" w:hanging="708"/>
        <w:jc w:val="both"/>
        <w:rPr>
          <w:lang w:eastAsia="zh-TW"/>
        </w:rPr>
      </w:pPr>
      <w:r>
        <w:rPr>
          <w:rFonts w:ascii="標楷體" w:eastAsia="標楷體" w:hAnsi="標楷體"/>
          <w:b w:val="0"/>
          <w:color w:val="000000"/>
          <w:sz w:val="24"/>
          <w:szCs w:val="24"/>
          <w:lang w:eastAsia="zh-TW"/>
        </w:rPr>
        <w:t xml:space="preserve">第三條    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重大鐵道事故發生或</w:t>
      </w:r>
      <w:r>
        <w:rPr>
          <w:rFonts w:ascii="標楷體" w:eastAsia="標楷體" w:hAnsi="標楷體"/>
          <w:b w:val="0"/>
          <w:sz w:val="24"/>
          <w:szCs w:val="24"/>
          <w:shd w:val="clear" w:color="auto" w:fill="F9FBFB"/>
          <w:lang w:eastAsia="zh-TW"/>
        </w:rPr>
        <w:t>有疑似發生時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，營運機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關（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構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）及運輸管制、消防或警察機關應依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本法第九條規定期限內，辦理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通報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。</w:t>
      </w:r>
    </w:p>
    <w:p w14:paraId="35043166" w14:textId="77777777" w:rsidR="002C0793" w:rsidRDefault="00000000">
      <w:pPr>
        <w:pStyle w:val="a3"/>
        <w:snapToGrid w:val="0"/>
        <w:spacing w:before="0" w:line="360" w:lineRule="atLeast"/>
        <w:ind w:left="706" w:firstLine="480"/>
        <w:jc w:val="both"/>
        <w:rPr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除前項情形外，營運中之鐵路或大眾捷運系統列車或車輛發生下列情形之</w:t>
      </w:r>
      <w:proofErr w:type="gramStart"/>
      <w:r>
        <w:rPr>
          <w:rFonts w:ascii="標楷體" w:eastAsia="標楷體" w:hAnsi="標楷體"/>
          <w:b w:val="0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b w:val="0"/>
          <w:sz w:val="24"/>
          <w:szCs w:val="24"/>
          <w:lang w:eastAsia="zh-TW"/>
        </w:rPr>
        <w:t>者，營運機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關（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構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）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應依本法第九條第二項規定期限內，辦理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通報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：</w:t>
      </w:r>
    </w:p>
    <w:p w14:paraId="7CE7DE35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違反閉塞運轉。</w:t>
      </w:r>
    </w:p>
    <w:p w14:paraId="66449462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違反號</w:t>
      </w:r>
      <w:proofErr w:type="gramStart"/>
      <w:r>
        <w:rPr>
          <w:rFonts w:ascii="標楷體" w:eastAsia="標楷體" w:hAnsi="標楷體"/>
        </w:rPr>
        <w:t>誌</w:t>
      </w:r>
      <w:proofErr w:type="gramEnd"/>
      <w:r>
        <w:rPr>
          <w:rFonts w:ascii="標楷體" w:eastAsia="標楷體" w:hAnsi="標楷體"/>
        </w:rPr>
        <w:t>運轉。</w:t>
      </w:r>
    </w:p>
    <w:p w14:paraId="6FFD5AA0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冒進號</w:t>
      </w:r>
      <w:proofErr w:type="gramStart"/>
      <w:r>
        <w:rPr>
          <w:rFonts w:ascii="標楷體" w:eastAsia="標楷體" w:hAnsi="標楷體"/>
        </w:rPr>
        <w:t>誌</w:t>
      </w:r>
      <w:proofErr w:type="gramEnd"/>
      <w:r>
        <w:rPr>
          <w:rFonts w:ascii="標楷體" w:eastAsia="標楷體" w:hAnsi="標楷體"/>
        </w:rPr>
        <w:t>。</w:t>
      </w:r>
    </w:p>
    <w:p w14:paraId="658AA2F6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設備損害事故。</w:t>
      </w:r>
    </w:p>
    <w:p w14:paraId="129A9482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車輛故障。</w:t>
      </w:r>
    </w:p>
    <w:p w14:paraId="4F3FEA3C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車載人員死亡。</w:t>
      </w:r>
    </w:p>
    <w:p w14:paraId="6209E3AD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人員死亡或傷害人數三人以上。</w:t>
      </w:r>
    </w:p>
    <w:p w14:paraId="3070428F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列車或車輛分離。</w:t>
      </w:r>
    </w:p>
    <w:p w14:paraId="5DB63234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列車或</w:t>
      </w:r>
      <w:proofErr w:type="gramStart"/>
      <w:r>
        <w:rPr>
          <w:rFonts w:ascii="標楷體" w:eastAsia="標楷體" w:hAnsi="標楷體"/>
        </w:rPr>
        <w:t>車輛溜逸</w:t>
      </w:r>
      <w:proofErr w:type="gramEnd"/>
      <w:r>
        <w:rPr>
          <w:rFonts w:ascii="標楷體" w:eastAsia="標楷體" w:hAnsi="標楷體"/>
        </w:rPr>
        <w:t>。</w:t>
      </w:r>
    </w:p>
    <w:p w14:paraId="31B0CEF5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2268"/>
        </w:tabs>
        <w:snapToGrid w:val="0"/>
        <w:spacing w:before="0" w:after="0" w:line="400" w:lineRule="atLeast"/>
        <w:ind w:left="1985" w:hanging="8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號</w:t>
      </w:r>
      <w:proofErr w:type="gramStart"/>
      <w:r>
        <w:rPr>
          <w:rFonts w:ascii="標楷體" w:eastAsia="標楷體" w:hAnsi="標楷體"/>
        </w:rPr>
        <w:t>誌</w:t>
      </w:r>
      <w:proofErr w:type="gramEnd"/>
      <w:r>
        <w:rPr>
          <w:rFonts w:ascii="標楷體" w:eastAsia="標楷體" w:hAnsi="標楷體"/>
        </w:rPr>
        <w:t>處理錯誤。</w:t>
      </w:r>
    </w:p>
    <w:p w14:paraId="67004D37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1890"/>
        </w:tabs>
        <w:snapToGrid w:val="0"/>
        <w:spacing w:before="0" w:after="0" w:line="400" w:lineRule="atLeast"/>
        <w:ind w:left="1820" w:hanging="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電力設備故障。</w:t>
      </w:r>
    </w:p>
    <w:p w14:paraId="119F2A60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1890"/>
        </w:tabs>
        <w:snapToGrid w:val="0"/>
        <w:spacing w:before="0" w:after="0" w:line="400" w:lineRule="atLeast"/>
        <w:ind w:left="1820" w:hanging="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運轉保安裝置故障。</w:t>
      </w:r>
    </w:p>
    <w:p w14:paraId="22294DDD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1890"/>
        </w:tabs>
        <w:snapToGrid w:val="0"/>
        <w:spacing w:before="0" w:after="0" w:line="400" w:lineRule="atLeast"/>
        <w:ind w:left="1820" w:hanging="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駕駛失能。</w:t>
      </w:r>
    </w:p>
    <w:p w14:paraId="259CD87A" w14:textId="77777777" w:rsidR="002C0793" w:rsidRDefault="00000000">
      <w:pPr>
        <w:pStyle w:val="af0"/>
        <w:numPr>
          <w:ilvl w:val="0"/>
          <w:numId w:val="4"/>
        </w:numPr>
        <w:tabs>
          <w:tab w:val="left" w:pos="1276"/>
          <w:tab w:val="left" w:pos="1666"/>
          <w:tab w:val="left" w:pos="1890"/>
        </w:tabs>
        <w:snapToGrid w:val="0"/>
        <w:spacing w:before="0" w:after="0" w:line="400" w:lineRule="atLeast"/>
        <w:ind w:left="1820" w:hanging="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外物入侵</w:t>
      </w:r>
    </w:p>
    <w:p w14:paraId="0D2974D9" w14:textId="77777777" w:rsidR="002C0793" w:rsidRDefault="00000000">
      <w:pPr>
        <w:pStyle w:val="a3"/>
        <w:snapToGrid w:val="0"/>
        <w:spacing w:before="0" w:line="360" w:lineRule="atLeast"/>
        <w:ind w:left="706" w:firstLine="480"/>
        <w:jc w:val="both"/>
        <w:rPr>
          <w:lang w:eastAsia="zh-TW"/>
        </w:rPr>
      </w:pPr>
      <w:r>
        <w:rPr>
          <w:rFonts w:ascii="標楷體" w:eastAsia="標楷體" w:hAnsi="標楷體"/>
          <w:b w:val="0"/>
          <w:sz w:val="24"/>
          <w:szCs w:val="24"/>
          <w:lang w:eastAsia="zh-TW"/>
        </w:rPr>
        <w:t>營運機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（關）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構</w:t>
      </w:r>
      <w:r>
        <w:rPr>
          <w:rFonts w:ascii="標楷體" w:eastAsia="標楷體" w:hAnsi="標楷體"/>
          <w:b w:val="0"/>
          <w:bCs w:val="0"/>
          <w:sz w:val="24"/>
          <w:szCs w:val="24"/>
          <w:lang w:eastAsia="zh-TW"/>
        </w:rPr>
        <w:t>及</w:t>
      </w:r>
      <w:r>
        <w:rPr>
          <w:rFonts w:ascii="標楷體" w:eastAsia="標楷體" w:hAnsi="標楷體"/>
          <w:b w:val="0"/>
          <w:sz w:val="24"/>
          <w:szCs w:val="24"/>
          <w:shd w:val="clear" w:color="auto" w:fill="F9FBFB"/>
          <w:lang w:eastAsia="zh-TW"/>
        </w:rPr>
        <w:t>運輸管制、消防或警察機關</w:t>
      </w:r>
      <w:r>
        <w:rPr>
          <w:rFonts w:ascii="標楷體" w:eastAsia="標楷體" w:hAnsi="標楷體"/>
          <w:b w:val="0"/>
          <w:sz w:val="24"/>
          <w:szCs w:val="24"/>
          <w:lang w:eastAsia="zh-TW"/>
        </w:rPr>
        <w:t>應填具重大鐵道事故</w:t>
      </w:r>
      <w:proofErr w:type="gramStart"/>
      <w:r>
        <w:rPr>
          <w:rFonts w:ascii="標楷體" w:eastAsia="標楷體" w:hAnsi="標楷體"/>
          <w:b w:val="0"/>
          <w:sz w:val="24"/>
          <w:szCs w:val="24"/>
          <w:lang w:eastAsia="zh-TW"/>
        </w:rPr>
        <w:t>通報表傳至</w:t>
      </w:r>
      <w:proofErr w:type="gramEnd"/>
      <w:r>
        <w:rPr>
          <w:rFonts w:ascii="標楷體" w:eastAsia="標楷體" w:hAnsi="標楷體"/>
          <w:b w:val="0"/>
          <w:sz w:val="24"/>
          <w:szCs w:val="24"/>
          <w:lang w:eastAsia="zh-TW"/>
        </w:rPr>
        <w:t>運安會，並與運安會值日官確認通報事項。</w:t>
      </w:r>
    </w:p>
    <w:sectPr w:rsidR="002C0793">
      <w:pgSz w:w="11906" w:h="16838"/>
      <w:pgMar w:top="1440" w:right="1800" w:bottom="1134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7402" w14:textId="77777777" w:rsidR="00595CED" w:rsidRDefault="00595CED">
      <w:r>
        <w:separator/>
      </w:r>
    </w:p>
  </w:endnote>
  <w:endnote w:type="continuationSeparator" w:id="0">
    <w:p w14:paraId="732A9185" w14:textId="77777777" w:rsidR="00595CED" w:rsidRDefault="0059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12D3" w14:textId="77777777" w:rsidR="00595CED" w:rsidRDefault="00595CED">
      <w:r>
        <w:rPr>
          <w:color w:val="000000"/>
        </w:rPr>
        <w:separator/>
      </w:r>
    </w:p>
  </w:footnote>
  <w:footnote w:type="continuationSeparator" w:id="0">
    <w:p w14:paraId="17B3F009" w14:textId="77777777" w:rsidR="00595CED" w:rsidRDefault="0059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44DA"/>
    <w:multiLevelType w:val="multilevel"/>
    <w:tmpl w:val="5240EFBA"/>
    <w:lvl w:ilvl="0">
      <w:start w:val="1"/>
      <w:numFmt w:val="taiwaneseCountingThousand"/>
      <w:lvlText w:val="(%1)"/>
      <w:lvlJc w:val="left"/>
      <w:pPr>
        <w:ind w:left="819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99" w:hanging="480"/>
      </w:pPr>
    </w:lvl>
    <w:lvl w:ilvl="2">
      <w:start w:val="1"/>
      <w:numFmt w:val="lowerRoman"/>
      <w:lvlText w:val="%3."/>
      <w:lvlJc w:val="right"/>
      <w:pPr>
        <w:ind w:left="1779" w:hanging="480"/>
      </w:pPr>
    </w:lvl>
    <w:lvl w:ilvl="3">
      <w:start w:val="1"/>
      <w:numFmt w:val="decimal"/>
      <w:lvlText w:val="%4."/>
      <w:lvlJc w:val="left"/>
      <w:pPr>
        <w:ind w:left="2259" w:hanging="480"/>
      </w:pPr>
    </w:lvl>
    <w:lvl w:ilvl="4">
      <w:start w:val="1"/>
      <w:numFmt w:val="ideographTraditional"/>
      <w:lvlText w:val="%5、"/>
      <w:lvlJc w:val="left"/>
      <w:pPr>
        <w:ind w:left="2739" w:hanging="480"/>
      </w:pPr>
    </w:lvl>
    <w:lvl w:ilvl="5">
      <w:start w:val="1"/>
      <w:numFmt w:val="lowerRoman"/>
      <w:lvlText w:val="%6."/>
      <w:lvlJc w:val="right"/>
      <w:pPr>
        <w:ind w:left="3219" w:hanging="480"/>
      </w:pPr>
    </w:lvl>
    <w:lvl w:ilvl="6">
      <w:start w:val="1"/>
      <w:numFmt w:val="decimal"/>
      <w:lvlText w:val="%7."/>
      <w:lvlJc w:val="left"/>
      <w:pPr>
        <w:ind w:left="3699" w:hanging="480"/>
      </w:pPr>
    </w:lvl>
    <w:lvl w:ilvl="7">
      <w:start w:val="1"/>
      <w:numFmt w:val="ideographTraditional"/>
      <w:lvlText w:val="%8、"/>
      <w:lvlJc w:val="left"/>
      <w:pPr>
        <w:ind w:left="4179" w:hanging="480"/>
      </w:pPr>
    </w:lvl>
    <w:lvl w:ilvl="8">
      <w:start w:val="1"/>
      <w:numFmt w:val="lowerRoman"/>
      <w:lvlText w:val="%9."/>
      <w:lvlJc w:val="right"/>
      <w:pPr>
        <w:ind w:left="4659" w:hanging="480"/>
      </w:pPr>
    </w:lvl>
  </w:abstractNum>
  <w:abstractNum w:abstractNumId="1" w15:restartNumberingAfterBreak="0">
    <w:nsid w:val="32257F57"/>
    <w:multiLevelType w:val="multilevel"/>
    <w:tmpl w:val="1A3E22A0"/>
    <w:lvl w:ilvl="0">
      <w:start w:val="1"/>
      <w:numFmt w:val="taiwaneseCountingThousand"/>
      <w:lvlText w:val="%1、"/>
      <w:lvlJc w:val="left"/>
      <w:pPr>
        <w:ind w:left="339" w:hanging="480"/>
      </w:pPr>
    </w:lvl>
    <w:lvl w:ilvl="1">
      <w:start w:val="1"/>
      <w:numFmt w:val="ideographTraditional"/>
      <w:lvlText w:val="%2、"/>
      <w:lvlJc w:val="left"/>
      <w:pPr>
        <w:ind w:left="819" w:hanging="480"/>
      </w:pPr>
    </w:lvl>
    <w:lvl w:ilvl="2">
      <w:start w:val="1"/>
      <w:numFmt w:val="lowerRoman"/>
      <w:lvlText w:val="%3."/>
      <w:lvlJc w:val="right"/>
      <w:pPr>
        <w:ind w:left="1299" w:hanging="480"/>
      </w:pPr>
    </w:lvl>
    <w:lvl w:ilvl="3">
      <w:start w:val="1"/>
      <w:numFmt w:val="decimal"/>
      <w:lvlText w:val="%4."/>
      <w:lvlJc w:val="left"/>
      <w:pPr>
        <w:ind w:left="1779" w:hanging="480"/>
      </w:pPr>
    </w:lvl>
    <w:lvl w:ilvl="4">
      <w:start w:val="1"/>
      <w:numFmt w:val="ideographTraditional"/>
      <w:lvlText w:val="%5、"/>
      <w:lvlJc w:val="left"/>
      <w:pPr>
        <w:ind w:left="2259" w:hanging="480"/>
      </w:pPr>
    </w:lvl>
    <w:lvl w:ilvl="5">
      <w:start w:val="1"/>
      <w:numFmt w:val="lowerRoman"/>
      <w:lvlText w:val="%6."/>
      <w:lvlJc w:val="right"/>
      <w:pPr>
        <w:ind w:left="2739" w:hanging="480"/>
      </w:pPr>
    </w:lvl>
    <w:lvl w:ilvl="6">
      <w:start w:val="1"/>
      <w:numFmt w:val="decimal"/>
      <w:lvlText w:val="%7."/>
      <w:lvlJc w:val="left"/>
      <w:pPr>
        <w:ind w:left="3219" w:hanging="480"/>
      </w:pPr>
    </w:lvl>
    <w:lvl w:ilvl="7">
      <w:start w:val="1"/>
      <w:numFmt w:val="ideographTraditional"/>
      <w:lvlText w:val="%8、"/>
      <w:lvlJc w:val="left"/>
      <w:pPr>
        <w:ind w:left="3699" w:hanging="480"/>
      </w:pPr>
    </w:lvl>
    <w:lvl w:ilvl="8">
      <w:start w:val="1"/>
      <w:numFmt w:val="lowerRoman"/>
      <w:lvlText w:val="%9."/>
      <w:lvlJc w:val="right"/>
      <w:pPr>
        <w:ind w:left="4179" w:hanging="480"/>
      </w:pPr>
    </w:lvl>
  </w:abstractNum>
  <w:abstractNum w:abstractNumId="2" w15:restartNumberingAfterBreak="0">
    <w:nsid w:val="605C7684"/>
    <w:multiLevelType w:val="multilevel"/>
    <w:tmpl w:val="E8B403A0"/>
    <w:lvl w:ilvl="0">
      <w:start w:val="1"/>
      <w:numFmt w:val="decimal"/>
      <w:lvlText w:val="%1、"/>
      <w:lvlJc w:val="left"/>
      <w:pPr>
        <w:ind w:left="1170" w:hanging="480"/>
      </w:p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3" w15:restartNumberingAfterBreak="0">
    <w:nsid w:val="79DA7E33"/>
    <w:multiLevelType w:val="multilevel"/>
    <w:tmpl w:val="6F92B0B4"/>
    <w:lvl w:ilvl="0">
      <w:start w:val="1"/>
      <w:numFmt w:val="taiwaneseCountingThousand"/>
      <w:lvlText w:val="%1、"/>
      <w:lvlJc w:val="left"/>
      <w:pPr>
        <w:ind w:left="695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75" w:hanging="480"/>
      </w:pPr>
    </w:lvl>
    <w:lvl w:ilvl="2">
      <w:start w:val="1"/>
      <w:numFmt w:val="lowerRoman"/>
      <w:lvlText w:val="%3."/>
      <w:lvlJc w:val="right"/>
      <w:pPr>
        <w:ind w:left="1655" w:hanging="480"/>
      </w:pPr>
    </w:lvl>
    <w:lvl w:ilvl="3">
      <w:start w:val="1"/>
      <w:numFmt w:val="decimal"/>
      <w:lvlText w:val="%4."/>
      <w:lvlJc w:val="left"/>
      <w:pPr>
        <w:ind w:left="2135" w:hanging="480"/>
      </w:pPr>
    </w:lvl>
    <w:lvl w:ilvl="4">
      <w:start w:val="1"/>
      <w:numFmt w:val="ideographTraditional"/>
      <w:lvlText w:val="%5、"/>
      <w:lvlJc w:val="left"/>
      <w:pPr>
        <w:ind w:left="2615" w:hanging="480"/>
      </w:pPr>
    </w:lvl>
    <w:lvl w:ilvl="5">
      <w:start w:val="1"/>
      <w:numFmt w:val="lowerRoman"/>
      <w:lvlText w:val="%6."/>
      <w:lvlJc w:val="right"/>
      <w:pPr>
        <w:ind w:left="3095" w:hanging="480"/>
      </w:pPr>
    </w:lvl>
    <w:lvl w:ilvl="6">
      <w:start w:val="1"/>
      <w:numFmt w:val="decimal"/>
      <w:lvlText w:val="%7."/>
      <w:lvlJc w:val="left"/>
      <w:pPr>
        <w:ind w:left="3575" w:hanging="480"/>
      </w:pPr>
    </w:lvl>
    <w:lvl w:ilvl="7">
      <w:start w:val="1"/>
      <w:numFmt w:val="ideographTraditional"/>
      <w:lvlText w:val="%8、"/>
      <w:lvlJc w:val="left"/>
      <w:pPr>
        <w:ind w:left="4055" w:hanging="480"/>
      </w:pPr>
    </w:lvl>
    <w:lvl w:ilvl="8">
      <w:start w:val="1"/>
      <w:numFmt w:val="lowerRoman"/>
      <w:lvlText w:val="%9."/>
      <w:lvlJc w:val="right"/>
      <w:pPr>
        <w:ind w:left="4535" w:hanging="480"/>
      </w:pPr>
    </w:lvl>
  </w:abstractNum>
  <w:num w:numId="1" w16cid:durableId="1663968899">
    <w:abstractNumId w:val="1"/>
  </w:num>
  <w:num w:numId="2" w16cid:durableId="901521112">
    <w:abstractNumId w:val="0"/>
  </w:num>
  <w:num w:numId="3" w16cid:durableId="679241404">
    <w:abstractNumId w:val="2"/>
  </w:num>
  <w:num w:numId="4" w16cid:durableId="78415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0793"/>
    <w:rsid w:val="002C0793"/>
    <w:rsid w:val="00595CED"/>
    <w:rsid w:val="006601E9"/>
    <w:rsid w:val="006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B330"/>
  <w15:docId w15:val="{ADF08A12-A39A-45C2-B5A7-500E594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"/>
    </w:pPr>
    <w:rPr>
      <w:b/>
      <w:bCs/>
      <w:sz w:val="28"/>
      <w:szCs w:val="28"/>
    </w:rPr>
  </w:style>
  <w:style w:type="character" w:customStyle="1" w:styleId="a4">
    <w:name w:val="本文 字元"/>
    <w:basedOn w:val="a0"/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  <w:pPr>
      <w:spacing w:before="58"/>
      <w:jc w:val="center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customStyle="1" w:styleId="a9">
    <w:name w:val="表格"/>
    <w:basedOn w:val="a"/>
    <w:pPr>
      <w:spacing w:before="60" w:after="120"/>
      <w:ind w:firstLine="200"/>
      <w:jc w:val="both"/>
    </w:pPr>
    <w:rPr>
      <w:rFonts w:eastAsia="標楷體" w:cs="Times New Roman"/>
      <w:kern w:val="3"/>
      <w:sz w:val="20"/>
      <w:szCs w:val="20"/>
      <w:lang w:eastAsia="zh-TW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Arial" w:eastAsia="Arial" w:hAnsi="Arial" w:cs="Arial"/>
      <w:kern w:val="0"/>
      <w:sz w:val="20"/>
      <w:szCs w:val="20"/>
      <w:lang w:eastAsia="en-US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rFonts w:ascii="Arial" w:eastAsia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e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eastAsia="新細明體" w:hAnsi="Calibri Light" w:cs="Times New Roman"/>
      <w:i/>
      <w:iCs/>
      <w:kern w:val="3"/>
      <w:sz w:val="24"/>
      <w:szCs w:val="24"/>
      <w:lang w:eastAsia="zh-TW"/>
    </w:rPr>
  </w:style>
  <w:style w:type="character" w:customStyle="1" w:styleId="af">
    <w:name w:val="副標題 字元"/>
    <w:basedOn w:val="a0"/>
    <w:rPr>
      <w:rFonts w:ascii="Calibri Light" w:eastAsia="新細明體" w:hAnsi="Calibri Light" w:cs="Times New Roman"/>
      <w:i/>
      <w:iCs/>
      <w:szCs w:val="24"/>
    </w:rPr>
  </w:style>
  <w:style w:type="paragraph" w:customStyle="1" w:styleId="af0">
    <w:name w:val="條文"/>
    <w:basedOn w:val="a"/>
    <w:pPr>
      <w:spacing w:before="240" w:after="80" w:line="360" w:lineRule="exact"/>
      <w:ind w:left="1160" w:hanging="945"/>
      <w:jc w:val="both"/>
    </w:pPr>
    <w:rPr>
      <w:rFonts w:ascii="Times New Roman" w:eastAsia="細明體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_team-rail@tts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yannian</dc:creator>
  <cp:lastModifiedBy>momo O</cp:lastModifiedBy>
  <cp:revision>2</cp:revision>
  <cp:lastPrinted>2025-02-25T01:31:00Z</cp:lastPrinted>
  <dcterms:created xsi:type="dcterms:W3CDTF">2025-08-13T02:48:00Z</dcterms:created>
  <dcterms:modified xsi:type="dcterms:W3CDTF">2025-08-13T02:48:00Z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1290b78d2cf382f477c81351ece5d822076d6fcfdcaaa42090417af7894132cd</vt:lpwstr>
  </property>
</Properties>
</file>